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Granule Quantitative Single Hopper Packaging Machine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Cambria" w:hAnsi="Cambria" w:cs="Cambria"/>
          <w:b/>
          <w:bCs/>
        </w:rPr>
      </w:pPr>
      <w:r>
        <w:rPr>
          <w:rFonts w:hint="default" w:ascii="Cambria" w:hAnsi="Cambria" w:cs="Cambria"/>
          <w:b/>
          <w:bCs/>
        </w:rPr>
        <w:t xml:space="preserve">Main </w:t>
      </w:r>
      <w:r>
        <w:rPr>
          <w:rFonts w:hint="default" w:ascii="Cambria" w:hAnsi="Cambria" w:cs="Cambria"/>
          <w:b/>
          <w:bCs/>
          <w:lang w:val="en-US" w:eastAsia="zh-CN"/>
        </w:rPr>
        <w:t xml:space="preserve">application </w:t>
      </w:r>
      <w:r>
        <w:rPr>
          <w:rFonts w:hint="default" w:ascii="Cambria" w:hAnsi="Cambria" w:cs="Cambria"/>
          <w:b/>
          <w:bCs/>
        </w:rPr>
        <w:t>and features of the equipment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Cambria" w:hAnsi="Cambria" w:cs="Cambria"/>
          <w:b/>
          <w:bCs/>
        </w:rPr>
      </w:pPr>
      <w:r>
        <w:rPr>
          <w:rFonts w:hint="default" w:ascii="Cambria" w:hAnsi="Cambria" w:cs="Cambria"/>
          <w:b/>
          <w:bCs/>
        </w:rPr>
        <w:t>Main features: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1</w:t>
      </w:r>
      <w:r>
        <w:rPr>
          <w:rFonts w:hint="eastAsia" w:ascii="Cambria" w:hAnsi="Cambria" w:cs="Cambria"/>
          <w:lang w:val="en-US" w:eastAsia="zh-CN"/>
        </w:rPr>
        <w:t>.</w:t>
      </w:r>
      <w:r>
        <w:rPr>
          <w:rFonts w:hint="default" w:ascii="Cambria" w:hAnsi="Cambria" w:cs="Cambria"/>
        </w:rPr>
        <w:t>The machine only needs manual assistance for bag loading, automatic weighing, automatic conveying and sewing;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2</w:t>
      </w:r>
      <w:r>
        <w:rPr>
          <w:rFonts w:hint="eastAsia" w:ascii="Cambria" w:hAnsi="Cambria" w:cs="Cambria"/>
          <w:lang w:val="en-US" w:eastAsia="zh-CN"/>
        </w:rPr>
        <w:t>.</w:t>
      </w:r>
      <w:r>
        <w:rPr>
          <w:rFonts w:hint="default" w:ascii="Cambria" w:hAnsi="Cambria" w:cs="Cambria"/>
        </w:rPr>
        <w:t>Adopting gravity feeding method, controlled by instrument to ensure the speed and precision of discharging;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3</w:t>
      </w:r>
      <w:r>
        <w:rPr>
          <w:rFonts w:hint="eastAsia" w:ascii="Cambria" w:hAnsi="Cambria" w:cs="Cambria"/>
          <w:lang w:val="en-US" w:eastAsia="zh-CN"/>
        </w:rPr>
        <w:t>.</w:t>
      </w:r>
      <w:r>
        <w:rPr>
          <w:rFonts w:hint="default" w:ascii="Cambria" w:hAnsi="Cambria" w:cs="Cambria"/>
        </w:rPr>
        <w:t>Solve the problem of packing some special chemical raw materials, with wide range of application and simple operation;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4</w:t>
      </w:r>
      <w:r>
        <w:rPr>
          <w:rFonts w:hint="eastAsia" w:ascii="Cambria" w:hAnsi="Cambria" w:cs="Cambria"/>
          <w:lang w:val="en-US" w:eastAsia="zh-CN"/>
        </w:rPr>
        <w:t>.</w:t>
      </w:r>
      <w:r>
        <w:rPr>
          <w:rFonts w:hint="default" w:ascii="Cambria" w:hAnsi="Cambria" w:cs="Cambria"/>
        </w:rPr>
        <w:t>Adopting high-precision sensor and high-intelligent weighing controller, with high measuring precision and stable performance;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5</w:t>
      </w:r>
      <w:r>
        <w:rPr>
          <w:rFonts w:hint="eastAsia" w:ascii="Cambria" w:hAnsi="Cambria" w:cs="Cambria"/>
          <w:lang w:val="en-US" w:eastAsia="zh-CN"/>
        </w:rPr>
        <w:t>.</w:t>
      </w:r>
      <w:r>
        <w:rPr>
          <w:rFonts w:hint="default" w:ascii="Cambria" w:hAnsi="Cambria" w:cs="Cambria"/>
        </w:rPr>
        <w:t>The part contacting with materials is made of stainless steel, with high corrosion resistance;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6</w:t>
      </w:r>
      <w:r>
        <w:rPr>
          <w:rFonts w:hint="eastAsia" w:ascii="Cambria" w:hAnsi="Cambria" w:cs="Cambria"/>
          <w:lang w:val="en-US" w:eastAsia="zh-CN"/>
        </w:rPr>
        <w:t>.</w:t>
      </w:r>
      <w:r>
        <w:rPr>
          <w:rFonts w:hint="default" w:ascii="Cambria" w:hAnsi="Cambria" w:cs="Cambria"/>
        </w:rPr>
        <w:t xml:space="preserve"> </w:t>
      </w:r>
      <w:r>
        <w:rPr>
          <w:rFonts w:hint="eastAsia" w:ascii="Cambria" w:hAnsi="Cambria" w:cs="Cambria"/>
          <w:lang w:val="en-US" w:eastAsia="zh-CN"/>
        </w:rPr>
        <w:t>E</w:t>
      </w:r>
      <w:r>
        <w:rPr>
          <w:rFonts w:hint="default" w:ascii="Cambria" w:hAnsi="Cambria" w:cs="Cambria"/>
        </w:rPr>
        <w:t>lectrical and pneumatic components, long service life, high stability;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7</w:t>
      </w:r>
      <w:r>
        <w:rPr>
          <w:rFonts w:hint="eastAsia" w:ascii="Cambria" w:hAnsi="Cambria" w:cs="Cambria"/>
          <w:lang w:val="en-US" w:eastAsia="zh-CN"/>
        </w:rPr>
        <w:t>.</w:t>
      </w:r>
      <w:r>
        <w:rPr>
          <w:rFonts w:hint="default" w:ascii="Cambria" w:hAnsi="Cambria" w:cs="Cambria"/>
        </w:rPr>
        <w:t xml:space="preserve"> </w:t>
      </w:r>
      <w:r>
        <w:rPr>
          <w:rFonts w:hint="eastAsia" w:ascii="Cambria" w:hAnsi="Cambria" w:cs="Cambria"/>
          <w:lang w:val="en-US" w:eastAsia="zh-CN"/>
        </w:rPr>
        <w:t>T</w:t>
      </w:r>
      <w:r>
        <w:rPr>
          <w:rFonts w:hint="default" w:ascii="Cambria" w:hAnsi="Cambria" w:cs="Cambria"/>
        </w:rPr>
        <w:t>e control cabinet adopts sealed form, suitable for harsh dust environment;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8</w:t>
      </w:r>
      <w:r>
        <w:rPr>
          <w:rFonts w:hint="eastAsia" w:ascii="Cambria" w:hAnsi="Cambria" w:cs="Cambria"/>
          <w:lang w:val="en-US" w:eastAsia="zh-CN"/>
        </w:rPr>
        <w:t>.T</w:t>
      </w:r>
      <w:r>
        <w:rPr>
          <w:rFonts w:hint="default" w:ascii="Cambria" w:hAnsi="Cambria" w:cs="Cambria"/>
        </w:rPr>
        <w:t>he material over the difference of automatic correction, zero point automatic tracking, over and under the amount of alarm;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9</w:t>
      </w:r>
      <w:r>
        <w:rPr>
          <w:rFonts w:hint="eastAsia" w:ascii="Cambria" w:hAnsi="Cambria" w:cs="Cambria"/>
          <w:lang w:val="en-US" w:eastAsia="zh-CN"/>
        </w:rPr>
        <w:t>.</w:t>
      </w:r>
      <w:r>
        <w:rPr>
          <w:rFonts w:hint="default" w:ascii="Cambria" w:hAnsi="Cambria" w:cs="Cambria"/>
        </w:rPr>
        <w:t>Optional automatic sewing and thread breaking function: photoelectric induction automatic sewing and pneumatic thread cutting after sewing, saving labour.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Main technical parameters: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Cambria" w:hAnsi="Cambria" w:cs="Cambr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Cambria" w:hAnsi="Cambria" w:cs="Cambria"/>
        </w:rPr>
      </w:pPr>
    </w:p>
    <w:tbl>
      <w:tblPr>
        <w:tblStyle w:val="3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53"/>
        <w:gridCol w:w="1453"/>
        <w:gridCol w:w="1453"/>
        <w:gridCol w:w="1453"/>
        <w:gridCol w:w="1453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Weighing range(kg)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Allowable error(%)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Weighing speed(bag/h)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Equipped with gas source(MPa)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Total power(kw)</w:t>
            </w: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Height of equipment(mm),5-50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5-50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0.2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300-400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0.4-0.8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2.2</w:t>
            </w: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2750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Cambria" w:hAnsi="Cambria" w:cs="Cambria"/>
        </w:rPr>
      </w:pPr>
    </w:p>
    <w:p/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114300</wp:posOffset>
            </wp:positionV>
            <wp:extent cx="3436620" cy="3828415"/>
            <wp:effectExtent l="0" t="0" r="7620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p/>
    <w:p/>
    <w:p/>
    <w:p/>
    <w:p/>
    <w:p/>
    <w:p/>
    <w:p/>
    <w:p/>
    <w:p/>
    <w:p/>
    <w:p/>
    <w:p/>
    <w:p/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OTRhMTY3ZWZjODc5YzM2M2RmOWMwNDZkODA4ZmIifQ=="/>
  </w:docVars>
  <w:rsids>
    <w:rsidRoot w:val="1BB62903"/>
    <w:rsid w:val="09E76B80"/>
    <w:rsid w:val="1BB62903"/>
    <w:rsid w:val="624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2023-09-19T03:09:00Z</dcterms:created>
  <dc:creator>搜狐自媒体艺食家Judy</dc:creator>
  <cp:lastModifiedBy>搜狐自媒体艺食家Judy</cp:lastModifiedBy>
  <dcterms:modified xsi:type="dcterms:W3CDTF">2023-09-19T03:24:21Z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A94E1B5181F3485C82757CD0E9A7A4AB_11</vt:lpwstr>
  </property>
</Properties>
</file>